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8E0" w:rsidRDefault="005E58F2">
      <w:r>
        <w:rPr>
          <w:noProof/>
          <w:lang w:eastAsia="ru-RU"/>
        </w:rPr>
        <w:drawing>
          <wp:inline distT="0" distB="0" distL="0" distR="0" wp14:anchorId="2659EFD9" wp14:editId="6353315F">
            <wp:extent cx="4762500" cy="7077075"/>
            <wp:effectExtent l="0" t="0" r="0" b="9525"/>
            <wp:docPr id="1" name="Рисунок 1" descr="http://arch-grafika.ru/Chernihov/chernihovpd11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arch-grafika.ru/Chernihov/chernihovpd11-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Яков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(1889–1951) – одна из самых поразительных и ярких творческих фигур советской архитектуры первой половины ХХ века. Включившийся в движение конструктивизма во второй половине 1920-х годов,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прежде всего стал знаменит своими книгами архитектурных фантазий.</w:t>
      </w:r>
    </w:p>
    <w:p w:rsidR="005E58F2" w:rsidRDefault="005E58F2"/>
    <w:p w:rsidR="005E58F2" w:rsidRDefault="005E58F2"/>
    <w:p w:rsidR="005E58F2" w:rsidRDefault="005E58F2"/>
    <w:p w:rsidR="005E58F2" w:rsidRDefault="005E58F2"/>
    <w:p w:rsidR="005E58F2" w:rsidRDefault="005E58F2"/>
    <w:p w:rsidR="005E58F2" w:rsidRDefault="005E58F2">
      <w:r>
        <w:rPr>
          <w:noProof/>
          <w:lang w:eastAsia="ru-RU"/>
        </w:rPr>
        <w:lastRenderedPageBreak/>
        <w:drawing>
          <wp:inline distT="0" distB="0" distL="0" distR="0" wp14:anchorId="4E9E8A67" wp14:editId="333083C2">
            <wp:extent cx="3705225" cy="4286250"/>
            <wp:effectExtent l="0" t="0" r="9525" b="0"/>
            <wp:docPr id="2" name="Рисунок 2" descr="http://arch-grafika.ru/Chernihov/Chernihov-grafi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arch-grafika.ru/Chernihov/Chernihov-grafik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hyperlink r:id="rId6" w:history="1">
        <w:r w:rsidRPr="00111F03">
          <w:rPr>
            <w:rStyle w:val="a3"/>
          </w:rPr>
          <w:t>http://arch-grafika.ru/Chernihov/Chernihov-grafika1.jpg</w:t>
        </w:r>
      </w:hyperlink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Своеобразие архитектурно-графического языка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Чернихова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во многом питалось глубоким увлечением проблемами орнамента и ритма ("ритмы старше образов – и в сознании, и в искусстве") и поразительным мастерством во владении всеми известными видами графической техники. Архитектор был уверен, что в новый век графика станет вторым языком цивилизации, и потому необходимо не только знать его, но и свободно владеть им, уметь выражать с его помощью мысли и возникающие представления, конструировать и компоновать новые формы.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3039A008" wp14:editId="2DBD1A2A">
            <wp:extent cx="4286250" cy="3457575"/>
            <wp:effectExtent l="0" t="0" r="0" b="9525"/>
            <wp:docPr id="3" name="Рисунок 3" descr="http://arch-grafika.ru/Chernihov/Chernihov-grafika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arch-grafika.ru/Chernihov/Chernihov-grafika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>
      <w:r>
        <w:rPr>
          <w:noProof/>
          <w:lang w:eastAsia="ru-RU"/>
        </w:rPr>
        <w:lastRenderedPageBreak/>
        <w:drawing>
          <wp:inline distT="0" distB="0" distL="0" distR="0" wp14:anchorId="681BD508" wp14:editId="0EC87099">
            <wp:extent cx="4286250" cy="3028950"/>
            <wp:effectExtent l="0" t="0" r="0" b="0"/>
            <wp:docPr id="4" name="Рисунок 4" descr="http://arch-grafika.ru/Chernihov/Chernihov-grafika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arch-grafika.ru/Chernihov/Chernihov-grafika1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Я. Г.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несет в себе характерные приметы своей эпохи: он родился в Павлограде (Екатеринославская губерния, ныне Днепропетровская область, Украина) 5 (17) декабря 1889 г. в семье заводского служащего. Окончив Одесское художественное училище (1914), приступил к занятиям в петербургской Академии художеств.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3CE20E03" wp14:editId="47406CBF">
            <wp:extent cx="3219450" cy="4286250"/>
            <wp:effectExtent l="0" t="0" r="0" b="0"/>
            <wp:docPr id="5" name="Рисунок 5" descr="http://arch-grafika.ru/Chernihov/Chernihov-grafika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arch-grafika.ru/Chernihov/Chernihov-grafika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>
      <w:r>
        <w:rPr>
          <w:noProof/>
          <w:lang w:eastAsia="ru-RU"/>
        </w:rPr>
        <w:lastRenderedPageBreak/>
        <w:drawing>
          <wp:inline distT="0" distB="0" distL="0" distR="0" wp14:anchorId="0EC539DC" wp14:editId="3F4963B2">
            <wp:extent cx="3276600" cy="4286250"/>
            <wp:effectExtent l="0" t="0" r="0" b="0"/>
            <wp:docPr id="6" name="Рисунок 6" descr="http://arch-grafika.ru/Chernihov/Chernihov-grafika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arch-grafika.ru/Chernihov/Chernihov-grafika1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Призванный на военную службу в 1916, демобилизовался лишь в 1926, однако сумел попутно завершить свое образование, окончив в 1925 Высший художественно-технический институт (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Вхутеин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, бывшая Академия художеств) со званием «архитектора-художника».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6F671ECD" wp14:editId="6215924F">
            <wp:extent cx="3486150" cy="4286250"/>
            <wp:effectExtent l="0" t="0" r="0" b="0"/>
            <wp:docPr id="7" name="Рисунок 7" descr="http://arch-grafika.ru/Chernihov/Chernihov-grafika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arch-grafika.ru/Chernihov/Chernihov-grafika1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>
      <w:r>
        <w:rPr>
          <w:noProof/>
          <w:lang w:eastAsia="ru-RU"/>
        </w:rPr>
        <w:lastRenderedPageBreak/>
        <w:drawing>
          <wp:inline distT="0" distB="0" distL="0" distR="0" wp14:anchorId="126529FF" wp14:editId="4E08CDC3">
            <wp:extent cx="3048000" cy="4286250"/>
            <wp:effectExtent l="0" t="0" r="0" b="0"/>
            <wp:docPr id="8" name="Рисунок 8" descr="http://arch-grafika.ru/Chernihov/Chernihov-grafika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arch-grafika.ru/Chernihov/Chernihov-grafika1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После окончания Академии Художеств в 1925 г. Яков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занимается проектированием главным образом промышленных зданий и комплексов.  Работал на строительстве, пройдя путь от бригадира до проектировщика. В последней должности служил в Ленинградском институте инженеров железнодорожного транспорта (ЛИИЖТ) и других учреждениях.</w:t>
      </w:r>
    </w:p>
    <w:p w:rsidR="005E58F2" w:rsidRDefault="005E58F2">
      <w:r>
        <w:rPr>
          <w:noProof/>
          <w:lang w:eastAsia="ru-RU"/>
        </w:rPr>
        <w:lastRenderedPageBreak/>
        <w:drawing>
          <wp:inline distT="0" distB="0" distL="0" distR="0" wp14:anchorId="4B24040A" wp14:editId="3FBBD32B">
            <wp:extent cx="3152775" cy="4286250"/>
            <wp:effectExtent l="0" t="0" r="9525" b="0"/>
            <wp:docPr id="9" name="Рисунок 9" descr="http://arch-grafika.ru/Chernihov/Chernihov-grafika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arch-grafika.ru/Chernihov/Chernihov-grafika1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В 1927 году он организовал в Ленинграде «Научно-исследовательскую экспериментальную лабораторию архитектурных форм и методов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графирования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». Лаборатория становится фактически персональной мастерской Якова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Чернихова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, где он совместно со своими учениками и коллегами занимается проектной и экспериментальной работой.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всегда и везде пропагандировал язык графики. Считал, что владение графическими приёмами, начертательной геометрией, рисунком — это обязательные навыки, наряду с грамотностью. Приглашенный преподавать в Московском архитектурном институте (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МАрхИ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), в 1936 переселился в столицу.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26B721F1" wp14:editId="5A9DD55E">
            <wp:extent cx="4286250" cy="3190875"/>
            <wp:effectExtent l="0" t="0" r="0" b="9525"/>
            <wp:docPr id="10" name="Рисунок 10" descr="http://arch-grafika.ru/Chernihov/Chernihov-grafika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arch-grafika.ru/Chernihov/Chernihov-grafika1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>
      <w:r>
        <w:rPr>
          <w:noProof/>
          <w:lang w:eastAsia="ru-RU"/>
        </w:rPr>
        <w:lastRenderedPageBreak/>
        <w:drawing>
          <wp:inline distT="0" distB="0" distL="0" distR="0" wp14:anchorId="4B336DAF" wp14:editId="0F03A573">
            <wp:extent cx="4286250" cy="3409950"/>
            <wp:effectExtent l="0" t="0" r="0" b="0"/>
            <wp:docPr id="11" name="Рисунок 11" descr="http://arch-grafika.ru/Chernihov/Chernihov-grafika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arch-grafika.ru/Chernihov/Chernihov-grafika19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Помимо плодотворной работы в мастерской, архитектор также ведёт преподавательскую работу на Рабфаках и архитектурных и строительных факультетах ряда вузов. Разработал ряд методологических курсов, позволявших быстро и эффективно обучать студентов навыками графического мастерства.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преподавал в Ленинградском институте инженеров путей сообщения (с 1933 г. — ЛИИЖТ, ныне ПГУПС) на кафедре архитектуры (1928—1945 гг.), в Промышленной Академии НКТП — курс фабрично-заводского строительства (1930—1932 гг.), Транспортной Академии НКПС им. И. В. Сталина (1930—1932), в институте инженеров водного транспорта (1929—1931 гг.) и других крупных учебных заведениях.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62139A1F" wp14:editId="250C8675">
            <wp:extent cx="3705225" cy="4286250"/>
            <wp:effectExtent l="0" t="0" r="9525" b="0"/>
            <wp:docPr id="12" name="Рисунок 12" descr="http://arch-grafika.ru/Chernihov/Chernihov-grafik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arch-grafika.ru/Chernihov/Chernihov-grafika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lastRenderedPageBreak/>
        <w:t xml:space="preserve">Отдавая много времени и сил преподавательской деятельности,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учил своих студентов не копировать то или иное построение, а, постигая внутреннюю логику, компоновать его. "Мне удалось доказать, что графической грамотности можно также научиться, как можно человеку вообще стать грамотным, " – писал архитектор. От работ по созданию обучающих "Энциклопедии геометрического черчения", "Методов изображения", курсов по "Проекционному черчению" и т.п.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пришел к циклу, основанному на возможностях чисто формальной структурной комбинаторики. Его название – "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Аристография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" – можно перевести с греческого как "Изображение лучшего".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628E300B" wp14:editId="03D6020C">
            <wp:extent cx="3228975" cy="4286250"/>
            <wp:effectExtent l="0" t="0" r="9525" b="0"/>
            <wp:docPr id="13" name="Рисунок 13" descr="http://arch-grafika.ru/Chernihov/Chernihov-grafika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arch-grafika.ru/Chernihov/Chernihov-grafika2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1911A864" wp14:editId="5575B9AD">
            <wp:extent cx="4286250" cy="3219450"/>
            <wp:effectExtent l="0" t="0" r="0" b="0"/>
            <wp:docPr id="14" name="Рисунок 14" descr="http://arch-grafika.ru/Chernihov/Chernihov-grafika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arch-grafika.ru/Chernihov/Chernihov-grafika2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lastRenderedPageBreak/>
        <w:t>наглядной эстетической суверенностью. Это позволяло сохранить лучшие потенции авангардного зодчества в ту пору, когда официальная критика громила его по всем фронтам.</w:t>
      </w:r>
      <w:r w:rsidRPr="00BC7F94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Мастер достиг творческой зрелости в тот период, когда архитектурный авангард уходил с авансцены советской культуры, оставаясь в статусе чисто «бумажной» архитектуры, проектных фантазий, либо же чистой теории. Я. Г.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отразил этот процесс с максимальной обстоятельностью в своих книгах «Искусство начертания» (1927), «Геометрическое черчение» (1928), «Основы современной архитектуры» (ОСА; 1930), «Орнамент», «Конструкция архитектурных и машинных форм», 2-е, дополненное издание «ОСА» (все три книги — 1931) и легендарные «Архитектурные фантазии» (1933), благодаря которым его называют «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Пиранези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конструктивизма». Тексты здесь сопровождает огромное количество виртуозных рисунков, соединяющих гибкую ритмику модерна с конструктивистской футурологией либо с мифопоэтическими грезами архитектурного экспрессионизма («Везде и всюду заменяйте слово графикой», — этот лозунг звучит уже в первой из его книг). Таким образом, конкретные проектные проблемы, которые Я. Г.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никогда не упускает из виду (четко различая типы и функции своих образов), все же превращаются в чистые концепты, наделенные</w:t>
      </w:r>
    </w:p>
    <w:p w:rsidR="005E58F2" w:rsidRDefault="005E58F2">
      <w:r>
        <w:rPr>
          <w:noProof/>
          <w:lang w:eastAsia="ru-RU"/>
        </w:rPr>
        <w:drawing>
          <wp:inline distT="0" distB="0" distL="0" distR="0" wp14:anchorId="06976D41" wp14:editId="7A470DFB">
            <wp:extent cx="3571875" cy="4286250"/>
            <wp:effectExtent l="0" t="0" r="9525" b="0"/>
            <wp:docPr id="15" name="Рисунок 15" descr="http://arch-grafika.ru/Chernihov/Chernihov-grafika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arch-grafika.ru/Chernihov/Chernihov-grafika2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F2" w:rsidRDefault="005E58F2" w:rsidP="005E58F2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На последнем этапе жизни Я. Г.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Чернихов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увлекся проблемой построения шрифтов по правилам золотого сечения и воссоздал удивительные по красоте шрифты для многих языков — кроме, разумеется, непременных русского и латинского, он разработал также шрифты погибших и экзотических алфавитов, таких как самаритянский,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пальмирский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, финикийский, эфиопский,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формозский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, тибетский и многих других.</w:t>
      </w:r>
    </w:p>
    <w:p w:rsidR="005E58F2" w:rsidRDefault="005E58F2"/>
    <w:p w:rsidR="005E58F2" w:rsidRDefault="005E58F2"/>
    <w:sectPr w:rsidR="005E5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CDA"/>
    <w:rsid w:val="004928E0"/>
    <w:rsid w:val="005E58F2"/>
    <w:rsid w:val="00C3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D217D6-BC1C-4AFB-BCA5-443B6459A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58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arch-grafika.ru/Chernihov/Chernihov-grafika1.jpg" TargetMode="External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805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2021-11-11T03:44:00Z</dcterms:created>
  <dcterms:modified xsi:type="dcterms:W3CDTF">2021-11-11T03:52:00Z</dcterms:modified>
</cp:coreProperties>
</file>